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99B5" w14:textId="77777777" w:rsidR="00494009" w:rsidRPr="00A47D41" w:rsidRDefault="00494009" w:rsidP="00C71072">
      <w:pPr>
        <w:pStyle w:val="Heading2"/>
        <w:tabs>
          <w:tab w:val="right" w:pos="9270"/>
        </w:tabs>
        <w:rPr>
          <w:szCs w:val="24"/>
        </w:rPr>
      </w:pPr>
      <w:r w:rsidRPr="00A47D41">
        <w:rPr>
          <w:szCs w:val="24"/>
          <w:u w:val="single"/>
        </w:rPr>
        <w:t>PERSONNEL SERVICES</w:t>
      </w:r>
      <w:r w:rsidRPr="00A47D41">
        <w:rPr>
          <w:szCs w:val="24"/>
        </w:rPr>
        <w:tab/>
      </w:r>
      <w:r w:rsidRPr="00A47D41">
        <w:rPr>
          <w:szCs w:val="24"/>
          <w:u w:val="single"/>
        </w:rPr>
        <w:t>Regulation</w:t>
      </w:r>
      <w:r w:rsidRPr="00A47D41">
        <w:rPr>
          <w:szCs w:val="24"/>
        </w:rPr>
        <w:t xml:space="preserve"> 4221</w:t>
      </w:r>
    </w:p>
    <w:p w14:paraId="615C59C4" w14:textId="77777777" w:rsidR="00494009" w:rsidRPr="00A47D41" w:rsidRDefault="00494009" w:rsidP="00C71072">
      <w:pPr>
        <w:pStyle w:val="Heading2"/>
        <w:tabs>
          <w:tab w:val="right" w:pos="9270"/>
        </w:tabs>
        <w:rPr>
          <w:szCs w:val="24"/>
        </w:rPr>
      </w:pPr>
      <w:r w:rsidRPr="00A47D41">
        <w:rPr>
          <w:szCs w:val="24"/>
        </w:rPr>
        <w:tab/>
        <w:t>(Form 4221)</w:t>
      </w:r>
    </w:p>
    <w:p w14:paraId="2EECAA11" w14:textId="77777777" w:rsidR="00494009" w:rsidRPr="00A47D41" w:rsidRDefault="00494009">
      <w:pPr>
        <w:pStyle w:val="Heading1"/>
        <w:rPr>
          <w:szCs w:val="24"/>
        </w:rPr>
      </w:pPr>
      <w:r w:rsidRPr="00A47D41">
        <w:rPr>
          <w:szCs w:val="24"/>
        </w:rPr>
        <w:t>Personnel Assignments and Transfer</w:t>
      </w:r>
    </w:p>
    <w:p w14:paraId="48451D4D" w14:textId="77777777" w:rsidR="00494009" w:rsidRPr="00A47D41" w:rsidRDefault="00494009">
      <w:pPr>
        <w:rPr>
          <w:rFonts w:eastAsia="MS Mincho"/>
        </w:rPr>
      </w:pPr>
    </w:p>
    <w:p w14:paraId="1E81E59F" w14:textId="77777777" w:rsidR="00494009" w:rsidRPr="00A47D41" w:rsidRDefault="00494009">
      <w:pPr>
        <w:pStyle w:val="Heading1"/>
        <w:rPr>
          <w:szCs w:val="24"/>
        </w:rPr>
      </w:pPr>
      <w:r w:rsidRPr="00A47D41">
        <w:rPr>
          <w:szCs w:val="24"/>
        </w:rPr>
        <w:t>Support Staff Duties, Schedules and Working Hours</w:t>
      </w:r>
    </w:p>
    <w:p w14:paraId="7852C5A6" w14:textId="77777777" w:rsidR="00494009" w:rsidRPr="00A47D41" w:rsidRDefault="00494009">
      <w:pPr>
        <w:rPr>
          <w:rFonts w:eastAsia="MS Mincho"/>
        </w:rPr>
      </w:pPr>
    </w:p>
    <w:p w14:paraId="1A7556AF" w14:textId="77777777" w:rsidR="00494009" w:rsidRPr="00A47D41" w:rsidRDefault="00494009">
      <w:pPr>
        <w:rPr>
          <w:rFonts w:eastAsia="MS Mincho"/>
        </w:rPr>
      </w:pPr>
    </w:p>
    <w:p w14:paraId="228B4846" w14:textId="77777777" w:rsidR="00494009" w:rsidRPr="00A47D41" w:rsidRDefault="00494009" w:rsidP="00532EC2">
      <w:pPr>
        <w:jc w:val="both"/>
        <w:rPr>
          <w:rFonts w:eastAsia="MS Mincho"/>
        </w:rPr>
      </w:pPr>
      <w:r w:rsidRPr="00A47D41">
        <w:rPr>
          <w:rFonts w:eastAsia="MS Mincho"/>
        </w:rPr>
        <w:t>The working hours for support staff will be set by the Board of Education based on classification and responsibilities.</w:t>
      </w:r>
    </w:p>
    <w:p w14:paraId="546070F5" w14:textId="77777777" w:rsidR="00494009" w:rsidRPr="00A47D41" w:rsidRDefault="00494009" w:rsidP="00532EC2">
      <w:pPr>
        <w:jc w:val="both"/>
        <w:rPr>
          <w:rFonts w:eastAsia="MS Mincho"/>
        </w:rPr>
      </w:pPr>
    </w:p>
    <w:p w14:paraId="12DA4471" w14:textId="77777777" w:rsidR="00494009" w:rsidRPr="00A47D41" w:rsidRDefault="00494009" w:rsidP="00532EC2">
      <w:pPr>
        <w:jc w:val="both"/>
        <w:rPr>
          <w:rFonts w:eastAsia="MS Mincho"/>
        </w:rPr>
      </w:pPr>
      <w:r w:rsidRPr="00A47D41">
        <w:rPr>
          <w:rFonts w:eastAsia="MS Mincho"/>
        </w:rPr>
        <w:t xml:space="preserve">Personnel shall not be permitted to trade lunch or break time </w:t>
      </w:r>
      <w:proofErr w:type="gramStart"/>
      <w:r w:rsidRPr="00A47D41">
        <w:rPr>
          <w:rFonts w:eastAsia="MS Mincho"/>
        </w:rPr>
        <w:t>in order to</w:t>
      </w:r>
      <w:proofErr w:type="gramEnd"/>
      <w:r w:rsidRPr="00A47D41">
        <w:rPr>
          <w:rFonts w:eastAsia="MS Mincho"/>
        </w:rPr>
        <w:t xml:space="preserve"> depart early.</w:t>
      </w:r>
    </w:p>
    <w:p w14:paraId="5A8069EF" w14:textId="77777777" w:rsidR="00494009" w:rsidRPr="00A47D41" w:rsidRDefault="00494009" w:rsidP="00532EC2">
      <w:pPr>
        <w:jc w:val="both"/>
        <w:rPr>
          <w:rFonts w:eastAsia="MS Mincho"/>
        </w:rPr>
      </w:pPr>
    </w:p>
    <w:p w14:paraId="0B6CC939" w14:textId="77777777" w:rsidR="00494009" w:rsidRPr="00A47D41" w:rsidRDefault="00494009" w:rsidP="00532EC2">
      <w:pPr>
        <w:pStyle w:val="Heading2"/>
        <w:jc w:val="both"/>
        <w:rPr>
          <w:szCs w:val="24"/>
        </w:rPr>
      </w:pPr>
      <w:r w:rsidRPr="00A47D41">
        <w:rPr>
          <w:szCs w:val="24"/>
        </w:rPr>
        <w:t>Overtime/Compensatory Time</w:t>
      </w:r>
    </w:p>
    <w:p w14:paraId="6770498D" w14:textId="77777777" w:rsidR="00494009" w:rsidRPr="00A47D41" w:rsidRDefault="00494009" w:rsidP="00532EC2">
      <w:pPr>
        <w:jc w:val="both"/>
        <w:rPr>
          <w:rFonts w:eastAsia="MS Mincho"/>
        </w:rPr>
      </w:pPr>
    </w:p>
    <w:p w14:paraId="59C288C1" w14:textId="77777777" w:rsidR="00494009" w:rsidRPr="00A47D41" w:rsidRDefault="00494009" w:rsidP="00532EC2">
      <w:pPr>
        <w:jc w:val="both"/>
        <w:rPr>
          <w:rFonts w:eastAsia="MS Mincho"/>
        </w:rPr>
      </w:pPr>
      <w:r w:rsidRPr="00A47D41">
        <w:rPr>
          <w:rFonts w:eastAsia="MS Mincho"/>
        </w:rPr>
        <w:t>Individuals who begin work earlier or work later than their assigned hours must receive prior authorization from their immediate supervisor.</w:t>
      </w:r>
    </w:p>
    <w:p w14:paraId="1705287C" w14:textId="77777777" w:rsidR="00494009" w:rsidRPr="00A47D41" w:rsidRDefault="00494009" w:rsidP="00532EC2">
      <w:pPr>
        <w:jc w:val="both"/>
        <w:rPr>
          <w:rFonts w:eastAsia="MS Mincho"/>
        </w:rPr>
      </w:pPr>
    </w:p>
    <w:p w14:paraId="3BEEE4C1" w14:textId="77777777" w:rsidR="00494009" w:rsidRPr="00A47D41" w:rsidRDefault="00494009" w:rsidP="00532EC2">
      <w:pPr>
        <w:jc w:val="both"/>
        <w:rPr>
          <w:rFonts w:eastAsia="MS Mincho"/>
        </w:rPr>
      </w:pPr>
      <w:r w:rsidRPr="00A47D41">
        <w:rPr>
          <w:rFonts w:eastAsia="MS Mincho"/>
        </w:rPr>
        <w:t>Individuals who work more than forty (40) hours during any workweek will be awarded compensatory time off ("comp time") or paid overtime. Comp time or overtime pay will be awarded at the rate of one and one-half (1½) hours for each hour of overtime worked.</w:t>
      </w:r>
    </w:p>
    <w:p w14:paraId="56CA936F" w14:textId="77777777" w:rsidR="00494009" w:rsidRPr="00A47D41" w:rsidRDefault="00494009" w:rsidP="00532EC2">
      <w:pPr>
        <w:jc w:val="both"/>
        <w:rPr>
          <w:rFonts w:eastAsia="MS Mincho"/>
        </w:rPr>
      </w:pPr>
    </w:p>
    <w:p w14:paraId="3486E291" w14:textId="77777777" w:rsidR="00494009" w:rsidRPr="00532EC2" w:rsidRDefault="00494009" w:rsidP="00532EC2">
      <w:pPr>
        <w:numPr>
          <w:ilvl w:val="0"/>
          <w:numId w:val="1"/>
        </w:numPr>
        <w:jc w:val="both"/>
        <w:rPr>
          <w:rFonts w:eastAsia="MS Mincho"/>
        </w:rPr>
      </w:pPr>
      <w:r w:rsidRPr="00A47D41">
        <w:rPr>
          <w:rFonts w:eastAsia="MS Mincho"/>
        </w:rPr>
        <w:t xml:space="preserve">Comp time may be accrued up to </w:t>
      </w:r>
      <w:r w:rsidR="00A47D41" w:rsidRPr="00532EC2">
        <w:rPr>
          <w:rFonts w:eastAsia="MS Mincho"/>
        </w:rPr>
        <w:t xml:space="preserve">120 </w:t>
      </w:r>
      <w:r w:rsidRPr="00532EC2">
        <w:rPr>
          <w:rFonts w:eastAsia="MS Mincho"/>
        </w:rPr>
        <w:t>hours (</w:t>
      </w:r>
      <w:r w:rsidR="00A47D41" w:rsidRPr="00532EC2">
        <w:rPr>
          <w:rFonts w:eastAsia="MS Mincho"/>
        </w:rPr>
        <w:t xml:space="preserve">80 </w:t>
      </w:r>
      <w:r w:rsidRPr="00532EC2">
        <w:rPr>
          <w:rFonts w:eastAsia="MS Mincho"/>
        </w:rPr>
        <w:t xml:space="preserve">overtime hours). Overtime work beyond this maximum accrual will be monetarily compensated at the rate of one and one-half </w:t>
      </w:r>
      <w:r w:rsidR="00AE3FC6">
        <w:rPr>
          <w:rFonts w:eastAsia="MS Mincho"/>
        </w:rPr>
        <w:t>(</w:t>
      </w:r>
      <w:r w:rsidRPr="00532EC2">
        <w:rPr>
          <w:rFonts w:eastAsia="MS Mincho"/>
        </w:rPr>
        <w:t>1½) times the individual's normal hourly rate of pay.</w:t>
      </w:r>
    </w:p>
    <w:p w14:paraId="35AE94F7" w14:textId="77777777" w:rsidR="00494009" w:rsidRPr="00532EC2" w:rsidRDefault="00494009" w:rsidP="00532EC2">
      <w:pPr>
        <w:jc w:val="both"/>
        <w:rPr>
          <w:rFonts w:eastAsia="MS Mincho"/>
        </w:rPr>
      </w:pPr>
    </w:p>
    <w:p w14:paraId="05959BBB" w14:textId="77777777" w:rsidR="00494009" w:rsidRPr="00532EC2" w:rsidRDefault="00494009" w:rsidP="00532EC2">
      <w:pPr>
        <w:numPr>
          <w:ilvl w:val="0"/>
          <w:numId w:val="1"/>
        </w:numPr>
        <w:jc w:val="both"/>
        <w:rPr>
          <w:rFonts w:eastAsia="MS Mincho"/>
        </w:rPr>
      </w:pPr>
      <w:r w:rsidRPr="00532EC2">
        <w:rPr>
          <w:rFonts w:eastAsia="MS Mincho"/>
        </w:rPr>
        <w:t xml:space="preserve">Every effort will be made to permit the use of comp time at the earliest time mutually agreed upon by the individual and his/her supervisor. However, where the individual's absence would unduly disrupt the </w:t>
      </w:r>
      <w:proofErr w:type="gramStart"/>
      <w:r w:rsidRPr="00532EC2">
        <w:rPr>
          <w:rFonts w:eastAsia="MS Mincho"/>
        </w:rPr>
        <w:t>District's</w:t>
      </w:r>
      <w:proofErr w:type="gramEnd"/>
      <w:r w:rsidRPr="00532EC2">
        <w:rPr>
          <w:rFonts w:eastAsia="MS Mincho"/>
        </w:rPr>
        <w:t xml:space="preserve"> operations, the District retains the right to postpone comp time usage.</w:t>
      </w:r>
    </w:p>
    <w:p w14:paraId="5783F9CC" w14:textId="77777777" w:rsidR="00494009" w:rsidRPr="00532EC2" w:rsidRDefault="00494009" w:rsidP="00532EC2">
      <w:pPr>
        <w:jc w:val="both"/>
        <w:rPr>
          <w:rFonts w:eastAsia="MS Mincho"/>
        </w:rPr>
      </w:pPr>
    </w:p>
    <w:p w14:paraId="7D12EF08" w14:textId="77777777" w:rsidR="00494009" w:rsidRPr="00532EC2" w:rsidRDefault="00A47D41" w:rsidP="00532EC2">
      <w:pPr>
        <w:numPr>
          <w:ilvl w:val="0"/>
          <w:numId w:val="1"/>
        </w:numPr>
        <w:jc w:val="both"/>
        <w:rPr>
          <w:rFonts w:eastAsia="MS Mincho"/>
        </w:rPr>
      </w:pPr>
      <w:r w:rsidRPr="00532EC2">
        <w:rPr>
          <w:iCs/>
        </w:rPr>
        <w:t>Individuals who accrue comp time from July 1-December 31 but do not use the time will be paid any unused comp time as of December 31.  Individuals who accrue comp time from January 1-June 30 but do not use the time will be paid any unused comp time as of June 30.</w:t>
      </w:r>
      <w:r w:rsidRPr="00532EC2">
        <w:t xml:space="preserve">  </w:t>
      </w:r>
      <w:r w:rsidR="00494009" w:rsidRPr="00532EC2">
        <w:rPr>
          <w:rFonts w:eastAsia="MS Mincho"/>
        </w:rPr>
        <w:t>Individuals with unused comp time who are terminated or who terminate their employment will be paid for unused comp time at their final hourly rate of pay.</w:t>
      </w:r>
    </w:p>
    <w:p w14:paraId="5A6903A2" w14:textId="77777777" w:rsidR="00494009" w:rsidRPr="00532EC2" w:rsidRDefault="00494009" w:rsidP="00532EC2">
      <w:pPr>
        <w:jc w:val="both"/>
        <w:rPr>
          <w:rFonts w:eastAsia="MS Mincho"/>
        </w:rPr>
      </w:pPr>
    </w:p>
    <w:p w14:paraId="09BD5644" w14:textId="77777777" w:rsidR="00494009" w:rsidRPr="00532EC2" w:rsidRDefault="00494009" w:rsidP="00532EC2">
      <w:pPr>
        <w:jc w:val="both"/>
        <w:rPr>
          <w:rFonts w:eastAsia="MS Mincho"/>
        </w:rPr>
      </w:pPr>
      <w:r w:rsidRPr="00532EC2">
        <w:rPr>
          <w:rFonts w:eastAsia="MS Mincho"/>
        </w:rPr>
        <w:t>In the event a supervisor wishes to arrange mutually agreeable exchange of a workday, i.e., a weekend, or work on a holiday period day, such an arrangement must be reported to the Superintendent/designee stating:</w:t>
      </w:r>
    </w:p>
    <w:p w14:paraId="3FA31E35" w14:textId="77777777" w:rsidR="00494009" w:rsidRPr="00532EC2" w:rsidRDefault="00494009" w:rsidP="00532EC2">
      <w:pPr>
        <w:jc w:val="both"/>
        <w:rPr>
          <w:rFonts w:eastAsia="MS Mincho"/>
        </w:rPr>
      </w:pPr>
    </w:p>
    <w:p w14:paraId="6FCAB73C" w14:textId="77777777" w:rsidR="00494009" w:rsidRPr="00532EC2" w:rsidRDefault="00494009" w:rsidP="00532EC2">
      <w:pPr>
        <w:numPr>
          <w:ilvl w:val="0"/>
          <w:numId w:val="2"/>
        </w:numPr>
        <w:jc w:val="both"/>
        <w:rPr>
          <w:rFonts w:eastAsia="MS Mincho"/>
        </w:rPr>
      </w:pPr>
      <w:r w:rsidRPr="00532EC2">
        <w:rPr>
          <w:rFonts w:eastAsia="MS Mincho"/>
        </w:rPr>
        <w:t>Dates involved</w:t>
      </w:r>
    </w:p>
    <w:p w14:paraId="4EE46CC9" w14:textId="77777777" w:rsidR="00494009" w:rsidRPr="00532EC2" w:rsidRDefault="00494009" w:rsidP="00532EC2">
      <w:pPr>
        <w:numPr>
          <w:ilvl w:val="0"/>
          <w:numId w:val="2"/>
        </w:numPr>
        <w:jc w:val="both"/>
        <w:rPr>
          <w:rFonts w:eastAsia="MS Mincho"/>
        </w:rPr>
      </w:pPr>
      <w:r w:rsidRPr="00532EC2">
        <w:rPr>
          <w:rFonts w:eastAsia="MS Mincho"/>
        </w:rPr>
        <w:t>Reason</w:t>
      </w:r>
    </w:p>
    <w:p w14:paraId="2C2E3BC1" w14:textId="77777777" w:rsidR="00494009" w:rsidRPr="00532EC2" w:rsidRDefault="00494009" w:rsidP="00532EC2">
      <w:pPr>
        <w:numPr>
          <w:ilvl w:val="0"/>
          <w:numId w:val="2"/>
        </w:numPr>
        <w:jc w:val="both"/>
        <w:rPr>
          <w:rFonts w:eastAsia="MS Mincho"/>
        </w:rPr>
      </w:pPr>
      <w:r w:rsidRPr="00532EC2">
        <w:rPr>
          <w:rFonts w:eastAsia="MS Mincho"/>
        </w:rPr>
        <w:t>Exchange date(s) for compensatory time</w:t>
      </w:r>
    </w:p>
    <w:p w14:paraId="04B721B3" w14:textId="77777777" w:rsidR="00494009" w:rsidRPr="00532EC2" w:rsidRDefault="00494009" w:rsidP="00532EC2">
      <w:pPr>
        <w:jc w:val="both"/>
        <w:rPr>
          <w:rFonts w:eastAsia="MS Mincho"/>
        </w:rPr>
      </w:pPr>
    </w:p>
    <w:p w14:paraId="0094878E" w14:textId="77777777" w:rsidR="00494009" w:rsidRPr="00532EC2" w:rsidRDefault="00494009" w:rsidP="00532EC2">
      <w:pPr>
        <w:jc w:val="both"/>
        <w:rPr>
          <w:rFonts w:eastAsia="MS Mincho"/>
        </w:rPr>
      </w:pPr>
      <w:r w:rsidRPr="00532EC2">
        <w:rPr>
          <w:rFonts w:eastAsia="MS Mincho"/>
        </w:rPr>
        <w:t xml:space="preserve">Such exchanges are to be </w:t>
      </w:r>
      <w:proofErr w:type="gramStart"/>
      <w:r w:rsidRPr="00532EC2">
        <w:rPr>
          <w:rFonts w:eastAsia="MS Mincho"/>
        </w:rPr>
        <w:t>done</w:t>
      </w:r>
      <w:proofErr w:type="gramEnd"/>
      <w:r w:rsidRPr="00532EC2">
        <w:rPr>
          <w:rFonts w:eastAsia="MS Mincho"/>
        </w:rPr>
        <w:t xml:space="preserve"> at the earliest time possible, preferably by the next week, and are to be recorded appropriately on the attendance report.</w:t>
      </w:r>
    </w:p>
    <w:p w14:paraId="5D20F68D" w14:textId="77777777" w:rsidR="00494009" w:rsidRPr="00532EC2" w:rsidRDefault="00494009" w:rsidP="00532EC2">
      <w:pPr>
        <w:jc w:val="both"/>
        <w:rPr>
          <w:rFonts w:eastAsia="MS Mincho"/>
        </w:rPr>
      </w:pPr>
    </w:p>
    <w:p w14:paraId="549F6041" w14:textId="77777777" w:rsidR="00494009" w:rsidRPr="00532EC2" w:rsidRDefault="00494009" w:rsidP="00532EC2">
      <w:pPr>
        <w:jc w:val="both"/>
        <w:rPr>
          <w:rFonts w:eastAsia="MS Mincho"/>
        </w:rPr>
      </w:pPr>
      <w:r w:rsidRPr="00532EC2">
        <w:rPr>
          <w:rFonts w:eastAsia="MS Mincho"/>
        </w:rPr>
        <w:t>Compensatory time or overtime pay is not authorized unless approved in advance (except for emergency situations) by the Superintendent/designee upon recommendation of the employee's immediate supervisor.  Employees who violate the overtime provision will be subject to disciplinary action.</w:t>
      </w:r>
    </w:p>
    <w:p w14:paraId="013C8B8A" w14:textId="77777777" w:rsidR="00494009" w:rsidRPr="00532EC2" w:rsidRDefault="00494009" w:rsidP="00532EC2">
      <w:pPr>
        <w:jc w:val="both"/>
        <w:rPr>
          <w:rFonts w:eastAsia="MS Mincho"/>
        </w:rPr>
      </w:pPr>
    </w:p>
    <w:p w14:paraId="0AC1CC28" w14:textId="77777777" w:rsidR="00494009" w:rsidRPr="00532EC2" w:rsidRDefault="00494009" w:rsidP="00532EC2">
      <w:pPr>
        <w:pStyle w:val="Heading2"/>
        <w:jc w:val="both"/>
        <w:rPr>
          <w:szCs w:val="24"/>
        </w:rPr>
      </w:pPr>
      <w:r w:rsidRPr="00532EC2">
        <w:rPr>
          <w:szCs w:val="24"/>
        </w:rPr>
        <w:t>Emergency Closing Days</w:t>
      </w:r>
    </w:p>
    <w:p w14:paraId="47C1D5A7" w14:textId="77777777" w:rsidR="00494009" w:rsidRPr="00532EC2" w:rsidRDefault="00494009" w:rsidP="00532EC2">
      <w:pPr>
        <w:jc w:val="both"/>
        <w:rPr>
          <w:rFonts w:eastAsia="MS Mincho"/>
        </w:rPr>
      </w:pPr>
    </w:p>
    <w:p w14:paraId="722E32B5" w14:textId="77777777" w:rsidR="00494009" w:rsidRDefault="00494009" w:rsidP="00532EC2">
      <w:pPr>
        <w:jc w:val="both"/>
        <w:rPr>
          <w:rFonts w:eastAsia="MS Mincho"/>
        </w:rPr>
      </w:pPr>
      <w:r w:rsidRPr="00532EC2">
        <w:rPr>
          <w:rFonts w:eastAsia="MS Mincho"/>
        </w:rPr>
        <w:t>In the event the schools, or at times a school, are closed due to snow, inclement weather, or for any other emergency reason, designated employees will report to work as per the established District procedure.</w:t>
      </w:r>
    </w:p>
    <w:p w14:paraId="715C3366" w14:textId="77777777" w:rsidR="00F43D18" w:rsidRDefault="00F43D18" w:rsidP="00532EC2">
      <w:pPr>
        <w:jc w:val="both"/>
        <w:rPr>
          <w:rFonts w:eastAsia="MS Mincho"/>
        </w:rPr>
      </w:pPr>
    </w:p>
    <w:p w14:paraId="792CD4C0" w14:textId="77777777" w:rsidR="00F43D18" w:rsidRPr="00AC46CC" w:rsidRDefault="00F43D18" w:rsidP="00F43D18">
      <w:pPr>
        <w:jc w:val="both"/>
        <w:rPr>
          <w:rFonts w:eastAsia="MS Mincho"/>
          <w:b/>
          <w:bCs/>
        </w:rPr>
      </w:pPr>
      <w:r w:rsidRPr="00AC46CC">
        <w:rPr>
          <w:rFonts w:eastAsia="MS Mincho"/>
          <w:b/>
          <w:bCs/>
        </w:rPr>
        <w:t>Exempt/Nonexempt Status</w:t>
      </w:r>
    </w:p>
    <w:p w14:paraId="47EABDF7" w14:textId="77777777" w:rsidR="00F43D18" w:rsidRDefault="00F43D18" w:rsidP="00F43D18">
      <w:pPr>
        <w:jc w:val="both"/>
        <w:rPr>
          <w:rFonts w:eastAsia="MS Mincho"/>
        </w:rPr>
      </w:pPr>
    </w:p>
    <w:p w14:paraId="13867C15" w14:textId="07FC6FB6" w:rsidR="00F43D18" w:rsidRPr="00F43D18" w:rsidRDefault="00F43D18" w:rsidP="00F43D18">
      <w:pPr>
        <w:jc w:val="both"/>
        <w:rPr>
          <w:rFonts w:eastAsia="MS Mincho"/>
        </w:rPr>
      </w:pPr>
      <w:r>
        <w:rPr>
          <w:rFonts w:eastAsia="MS Mincho"/>
        </w:rPr>
        <w:t xml:space="preserve">Professional employees, i.e. teachers, administrators, nurses and accountants, are exempt from overtime </w:t>
      </w:r>
      <w:r w:rsidRPr="00AC46CC">
        <w:rPr>
          <w:rFonts w:eastAsia="MS Mincho"/>
        </w:rPr>
        <w:t>provision</w:t>
      </w:r>
      <w:r w:rsidRPr="00F8096D">
        <w:rPr>
          <w:rFonts w:eastAsia="MS Mincho"/>
        </w:rPr>
        <w:t>s.</w:t>
      </w:r>
      <w:r>
        <w:rPr>
          <w:rFonts w:eastAsia="MS Mincho"/>
        </w:rPr>
        <w:t xml:space="preserve"> Other District employees may be exempt based upon their academic preparation, job duties and compensation sometimes referred to as Management or Executive positions. In order to be considered exempt by the </w:t>
      </w:r>
      <w:proofErr w:type="gramStart"/>
      <w:r>
        <w:rPr>
          <w:rFonts w:eastAsia="MS Mincho"/>
        </w:rPr>
        <w:t>District</w:t>
      </w:r>
      <w:proofErr w:type="gramEnd"/>
      <w:r>
        <w:rPr>
          <w:rFonts w:eastAsia="MS Mincho"/>
        </w:rPr>
        <w:t xml:space="preserve">, an individual must be </w:t>
      </w:r>
      <w:proofErr w:type="gramStart"/>
      <w:r>
        <w:rPr>
          <w:rFonts w:eastAsia="MS Mincho"/>
        </w:rPr>
        <w:t>paid at</w:t>
      </w:r>
      <w:proofErr w:type="gramEnd"/>
      <w:r>
        <w:rPr>
          <w:rFonts w:eastAsia="MS Mincho"/>
        </w:rPr>
        <w:t xml:space="preserve"> $43,888 per year.  This minimum salary will be increased to $58,656.  In addition to being paid a salary at or exceeding the compensation noted above, there are additional requirements for payment of salary.  Exempt employees’ compensation will not be reduced for sick days, vacation days, part-time days, etc. Finally, the District’s exempt duties must primarily involve management and upper</w:t>
      </w:r>
      <w:r w:rsidR="00C71072">
        <w:rPr>
          <w:rFonts w:eastAsia="MS Mincho"/>
        </w:rPr>
        <w:t>-</w:t>
      </w:r>
      <w:r>
        <w:rPr>
          <w:rFonts w:eastAsia="MS Mincho"/>
        </w:rPr>
        <w:t xml:space="preserve">level executive duties. The </w:t>
      </w:r>
      <w:proofErr w:type="gramStart"/>
      <w:r>
        <w:rPr>
          <w:rFonts w:eastAsia="MS Mincho"/>
        </w:rPr>
        <w:t>District</w:t>
      </w:r>
      <w:proofErr w:type="gramEnd"/>
      <w:r>
        <w:rPr>
          <w:rFonts w:eastAsia="MS Mincho"/>
        </w:rPr>
        <w:t xml:space="preserve"> maintains job descriptions setting out the duties of exempt and non-exempt employees.</w:t>
      </w:r>
    </w:p>
    <w:p w14:paraId="2952F2D1" w14:textId="77777777" w:rsidR="00F43D18" w:rsidRDefault="00F43D18" w:rsidP="00532EC2">
      <w:pPr>
        <w:jc w:val="both"/>
        <w:rPr>
          <w:rFonts w:eastAsia="MS Mincho"/>
        </w:rPr>
      </w:pPr>
    </w:p>
    <w:p w14:paraId="6E3A16D0" w14:textId="77777777" w:rsidR="00404F8F" w:rsidRDefault="00404F8F" w:rsidP="00404F8F">
      <w:pPr>
        <w:jc w:val="center"/>
        <w:rPr>
          <w:rFonts w:eastAsia="MS Mincho"/>
        </w:rPr>
      </w:pPr>
      <w:r>
        <w:rPr>
          <w:rFonts w:eastAsia="MS Mincho"/>
        </w:rPr>
        <w:t>*****</w:t>
      </w:r>
    </w:p>
    <w:p w14:paraId="458A1010" w14:textId="77777777" w:rsidR="00AC1DBC" w:rsidRDefault="00AC1DBC" w:rsidP="00532EC2">
      <w:pPr>
        <w:jc w:val="both"/>
        <w:rPr>
          <w:rFonts w:eastAsia="MS Mincho"/>
        </w:rPr>
      </w:pPr>
    </w:p>
    <w:p w14:paraId="5C97223B" w14:textId="77777777" w:rsidR="00AC1DBC" w:rsidRDefault="00F43D18" w:rsidP="00532EC2">
      <w:pPr>
        <w:pStyle w:val="Footer"/>
        <w:tabs>
          <w:tab w:val="left" w:pos="4770"/>
        </w:tabs>
        <w:ind w:right="-450"/>
        <w:jc w:val="both"/>
      </w:pPr>
      <w:r>
        <w:t>September 2024</w:t>
      </w:r>
      <w:r w:rsidR="00AC1DBC">
        <w:t xml:space="preserve">, Copyright © </w:t>
      </w:r>
      <w:r>
        <w:t xml:space="preserve">2024 </w:t>
      </w:r>
      <w:r w:rsidR="00AC1DBC">
        <w:t>Missouri Consultants for Education</w:t>
      </w:r>
      <w:r w:rsidR="00E74825">
        <w:t>, LLC</w:t>
      </w:r>
    </w:p>
    <w:p w14:paraId="2D092B45" w14:textId="77777777" w:rsidR="00AC1DBC" w:rsidRPr="00532EC2" w:rsidRDefault="00AC1DBC"/>
    <w:sectPr w:rsidR="00AC1DBC" w:rsidRPr="00532EC2">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DB14" w14:textId="77777777" w:rsidR="0005612F" w:rsidRDefault="0005612F">
      <w:r>
        <w:separator/>
      </w:r>
    </w:p>
  </w:endnote>
  <w:endnote w:type="continuationSeparator" w:id="0">
    <w:p w14:paraId="0943CAAC" w14:textId="77777777" w:rsidR="0005612F" w:rsidRDefault="0005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4B11" w14:textId="77777777" w:rsidR="0005612F" w:rsidRDefault="0005612F">
      <w:r>
        <w:separator/>
      </w:r>
    </w:p>
  </w:footnote>
  <w:footnote w:type="continuationSeparator" w:id="0">
    <w:p w14:paraId="4ACCEB12" w14:textId="77777777" w:rsidR="0005612F" w:rsidRDefault="0005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D22C" w14:textId="77777777" w:rsidR="00494009" w:rsidRDefault="00404F8F" w:rsidP="00404F8F">
    <w:pPr>
      <w:pStyle w:val="Heading2"/>
      <w:tabs>
        <w:tab w:val="right" w:pos="9270"/>
      </w:tabs>
      <w:rPr>
        <w:rFonts w:eastAsia="MS Mincho"/>
      </w:rPr>
    </w:pPr>
    <w:r w:rsidRPr="00404F8F">
      <w:rPr>
        <w:rFonts w:eastAsia="MS Mincho"/>
      </w:rPr>
      <w:tab/>
    </w:r>
    <w:r w:rsidR="00494009">
      <w:rPr>
        <w:rFonts w:eastAsia="MS Mincho"/>
        <w:u w:val="single"/>
      </w:rPr>
      <w:t>Regulation</w:t>
    </w:r>
    <w:r w:rsidR="00494009">
      <w:rPr>
        <w:rFonts w:eastAsia="MS Mincho"/>
      </w:rPr>
      <w:t xml:space="preserve"> 4221</w:t>
    </w:r>
  </w:p>
  <w:p w14:paraId="3D28A8F1" w14:textId="77777777" w:rsidR="00494009" w:rsidRDefault="00494009" w:rsidP="00404F8F">
    <w:pPr>
      <w:pStyle w:val="Heading2"/>
      <w:tabs>
        <w:tab w:val="right" w:pos="9270"/>
      </w:tabs>
    </w:pPr>
    <w:r>
      <w:rPr>
        <w:rFonts w:eastAsia="MS Mincho"/>
      </w:rPr>
      <w:tab/>
      <w:t xml:space="preserve">Page </w:t>
    </w:r>
    <w:r>
      <w:rPr>
        <w:rStyle w:val="PageNumber"/>
        <w:bCs w:val="0"/>
        <w:iCs w:val="0"/>
        <w:szCs w:val="24"/>
      </w:rPr>
      <w:fldChar w:fldCharType="begin"/>
    </w:r>
    <w:r>
      <w:rPr>
        <w:rStyle w:val="PageNumber"/>
        <w:bCs w:val="0"/>
        <w:iCs w:val="0"/>
        <w:szCs w:val="24"/>
      </w:rPr>
      <w:instrText xml:space="preserve"> PAGE </w:instrText>
    </w:r>
    <w:r>
      <w:rPr>
        <w:rStyle w:val="PageNumber"/>
        <w:bCs w:val="0"/>
        <w:iCs w:val="0"/>
        <w:szCs w:val="24"/>
      </w:rPr>
      <w:fldChar w:fldCharType="separate"/>
    </w:r>
    <w:r w:rsidR="00E74825">
      <w:rPr>
        <w:rStyle w:val="PageNumber"/>
        <w:bCs w:val="0"/>
        <w:iCs w:val="0"/>
        <w:noProof/>
        <w:szCs w:val="24"/>
      </w:rPr>
      <w:t>2</w:t>
    </w:r>
    <w:r>
      <w:rPr>
        <w:rStyle w:val="PageNumber"/>
        <w:bCs w:val="0"/>
        <w:iCs w:val="0"/>
        <w:szCs w:val="24"/>
      </w:rPr>
      <w:fldChar w:fldCharType="end"/>
    </w:r>
    <w:r>
      <w:tab/>
    </w:r>
    <w:r>
      <w:tab/>
    </w:r>
  </w:p>
  <w:p w14:paraId="5BE5FFEA" w14:textId="77777777" w:rsidR="00494009" w:rsidRDefault="00494009">
    <w:pPr>
      <w:pStyle w:val="Header"/>
      <w:tabs>
        <w:tab w:val="clear" w:pos="8640"/>
        <w:tab w:val="right" w:pos="7200"/>
      </w:tabs>
      <w:ind w:right="2160"/>
    </w:pPr>
  </w:p>
  <w:p w14:paraId="21979019" w14:textId="77777777" w:rsidR="00494009" w:rsidRDefault="00494009">
    <w:pPr>
      <w:pStyle w:val="Header"/>
      <w:tabs>
        <w:tab w:val="clear" w:pos="8640"/>
        <w:tab w:val="right" w:pos="7200"/>
      </w:tabs>
      <w:ind w:right="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C1B7E"/>
    <w:multiLevelType w:val="hybridMultilevel"/>
    <w:tmpl w:val="E4CE56F0"/>
    <w:lvl w:ilvl="0" w:tplc="D33401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C7285B"/>
    <w:multiLevelType w:val="hybridMultilevel"/>
    <w:tmpl w:val="ADF06424"/>
    <w:lvl w:ilvl="0" w:tplc="D33401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3108611">
    <w:abstractNumId w:val="0"/>
  </w:num>
  <w:num w:numId="2" w16cid:durableId="5190115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584"/>
    <w:rsid w:val="000305E6"/>
    <w:rsid w:val="0005612F"/>
    <w:rsid w:val="00265707"/>
    <w:rsid w:val="003B630F"/>
    <w:rsid w:val="00404F8F"/>
    <w:rsid w:val="00494009"/>
    <w:rsid w:val="00532EC2"/>
    <w:rsid w:val="00543D67"/>
    <w:rsid w:val="005737C0"/>
    <w:rsid w:val="00684584"/>
    <w:rsid w:val="006A7751"/>
    <w:rsid w:val="007C1A14"/>
    <w:rsid w:val="008E45C2"/>
    <w:rsid w:val="009448AE"/>
    <w:rsid w:val="00A01617"/>
    <w:rsid w:val="00A47D41"/>
    <w:rsid w:val="00AC1DBC"/>
    <w:rsid w:val="00AC46CC"/>
    <w:rsid w:val="00AE3FC6"/>
    <w:rsid w:val="00C71072"/>
    <w:rsid w:val="00E74825"/>
    <w:rsid w:val="00F43D18"/>
    <w:rsid w:val="00F8096D"/>
    <w:rsid w:val="00FD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AA8ED"/>
  <w15:chartTrackingRefBased/>
  <w15:docId w15:val="{6F094A45-6260-40F2-BBE5-D6AC577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eastAsia="MS Mincho"/>
      <w:bCs/>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47D41"/>
    <w:rPr>
      <w:rFonts w:ascii="Segoe UI" w:hAnsi="Segoe UI" w:cs="Segoe UI"/>
      <w:sz w:val="18"/>
      <w:szCs w:val="18"/>
    </w:rPr>
  </w:style>
  <w:style w:type="character" w:customStyle="1" w:styleId="BalloonTextChar">
    <w:name w:val="Balloon Text Char"/>
    <w:link w:val="BalloonText"/>
    <w:uiPriority w:val="99"/>
    <w:semiHidden/>
    <w:rsid w:val="00A47D41"/>
    <w:rPr>
      <w:rFonts w:ascii="Segoe UI" w:hAnsi="Segoe UI" w:cs="Segoe UI"/>
      <w:sz w:val="18"/>
      <w:szCs w:val="18"/>
    </w:rPr>
  </w:style>
  <w:style w:type="character" w:customStyle="1" w:styleId="FooterChar">
    <w:name w:val="Footer Char"/>
    <w:link w:val="Footer"/>
    <w:uiPriority w:val="99"/>
    <w:semiHidden/>
    <w:rsid w:val="00AC1DBC"/>
    <w:rPr>
      <w:sz w:val="24"/>
      <w:szCs w:val="24"/>
    </w:rPr>
  </w:style>
  <w:style w:type="paragraph" w:styleId="Revision">
    <w:name w:val="Revision"/>
    <w:hidden/>
    <w:uiPriority w:val="99"/>
    <w:semiHidden/>
    <w:rsid w:val="00F43D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3100</Characters>
  <Application>Microsoft Office Word</Application>
  <DocSecurity>0</DocSecurity>
  <Lines>50</Lines>
  <Paragraphs>57</Paragraphs>
  <ScaleCrop>false</ScaleCrop>
  <HeadingPairs>
    <vt:vector size="2" baseType="variant">
      <vt:variant>
        <vt:lpstr>Title</vt:lpstr>
      </vt:variant>
      <vt:variant>
        <vt:i4>1</vt:i4>
      </vt:variant>
    </vt:vector>
  </HeadingPairs>
  <TitlesOfParts>
    <vt:vector size="1" baseType="lpstr">
      <vt:lpstr>R4221-redline.DOC</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R4221-redline.DOC</dc:title>
  <dc:subject/>
  <dc:creator>Nicole Boyles</dc:creator>
  <cp:keywords/>
  <dc:description/>
  <cp:lastModifiedBy>Michelle Ferguson</cp:lastModifiedBy>
  <cp:revision>2</cp:revision>
  <dcterms:created xsi:type="dcterms:W3CDTF">2024-09-15T21:13:00Z</dcterms:created>
  <dcterms:modified xsi:type="dcterms:W3CDTF">2024-09-15T21:13:00Z</dcterms:modified>
</cp:coreProperties>
</file>